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1405C" w:rsidRDefault="00DF663C">
      <w:pPr>
        <w:rPr>
          <w:rFonts w:ascii="方正小标宋简体" w:eastAsia="方正小标宋简体"/>
          <w:sz w:val="24"/>
        </w:rPr>
      </w:pPr>
      <w:r>
        <w:rPr>
          <w:rFonts w:ascii="方正小标宋简体" w:eastAsia="方正小标宋简体" w:hint="eastAsia"/>
          <w:sz w:val="24"/>
        </w:rPr>
        <w:t>附件</w:t>
      </w:r>
      <w:r>
        <w:rPr>
          <w:rFonts w:ascii="方正小标宋简体" w:eastAsia="方正小标宋简体"/>
          <w:sz w:val="24"/>
        </w:rPr>
        <w:t>3</w:t>
      </w:r>
      <w:bookmarkStart w:id="0" w:name="_GoBack"/>
      <w:bookmarkEnd w:id="0"/>
    </w:p>
    <w:p w:rsidR="0081405C" w:rsidRDefault="00DF663C">
      <w:pPr>
        <w:jc w:val="center"/>
        <w:rPr>
          <w:rFonts w:ascii="方正小标宋简体" w:eastAsia="方正小标宋简体"/>
          <w:b/>
          <w:sz w:val="40"/>
        </w:rPr>
      </w:pPr>
      <w:r>
        <w:rPr>
          <w:rFonts w:ascii="方正小标宋简体" w:eastAsia="方正小标宋简体" w:hint="eastAsia"/>
          <w:b/>
          <w:sz w:val="40"/>
        </w:rPr>
        <w:t>福建省高校在线教育联盟管理系统使用手册</w:t>
      </w:r>
    </w:p>
    <w:p w:rsidR="0081405C" w:rsidRDefault="00DF663C">
      <w:pPr>
        <w:jc w:val="center"/>
        <w:rPr>
          <w:rFonts w:ascii="方正小标宋简体" w:eastAsia="方正小标宋简体"/>
          <w:b/>
          <w:sz w:val="40"/>
        </w:rPr>
      </w:pPr>
      <w:r>
        <w:rPr>
          <w:rFonts w:ascii="方正小标宋简体" w:eastAsia="方正小标宋简体" w:hint="eastAsia"/>
          <w:b/>
          <w:sz w:val="40"/>
        </w:rPr>
        <w:t>（高校管理员）</w:t>
      </w:r>
    </w:p>
    <w:p w:rsidR="0081405C" w:rsidRDefault="00DF663C">
      <w:pPr>
        <w:ind w:firstLineChars="200" w:firstLine="560"/>
        <w:rPr>
          <w:rFonts w:ascii="微软雅黑" w:eastAsia="微软雅黑" w:hAnsi="微软雅黑"/>
          <w:sz w:val="28"/>
        </w:rPr>
      </w:pPr>
      <w:r>
        <w:rPr>
          <w:rFonts w:ascii="微软雅黑" w:eastAsia="微软雅黑" w:hAnsi="微软雅黑" w:hint="eastAsia"/>
          <w:sz w:val="28"/>
        </w:rPr>
        <w:t>登陆</w:t>
      </w:r>
      <w:proofErr w:type="gramStart"/>
      <w:r>
        <w:rPr>
          <w:rFonts w:ascii="微软雅黑" w:eastAsia="微软雅黑" w:hAnsi="微软雅黑" w:hint="eastAsia"/>
          <w:sz w:val="28"/>
        </w:rPr>
        <w:t>联盟官网</w:t>
      </w:r>
      <w:proofErr w:type="gramEnd"/>
      <w:r>
        <w:rPr>
          <w:rFonts w:ascii="微软雅黑" w:eastAsia="微软雅黑" w:hAnsi="微软雅黑" w:hint="eastAsia"/>
          <w:sz w:val="28"/>
        </w:rPr>
        <w:t>http://www.fooc.org.cn</w:t>
      </w:r>
      <w:r>
        <w:rPr>
          <w:rFonts w:ascii="微软雅黑" w:eastAsia="微软雅黑" w:hAnsi="微软雅黑" w:hint="eastAsia"/>
          <w:sz w:val="28"/>
        </w:rPr>
        <w:t>，首页下方“快速通道——高校管理”，输入用户名及密码后，登陆平台。</w:t>
      </w:r>
    </w:p>
    <w:p w:rsidR="0081405C" w:rsidRDefault="00DF663C">
      <w:pPr>
        <w:jc w:val="center"/>
        <w:rPr>
          <w:rFonts w:ascii="微软雅黑" w:eastAsia="微软雅黑" w:hAnsi="微软雅黑"/>
          <w:sz w:val="28"/>
        </w:rPr>
      </w:pPr>
      <w:r>
        <w:rPr>
          <w:rFonts w:ascii="微软雅黑" w:eastAsia="微软雅黑" w:hAnsi="微软雅黑" w:hint="eastAsia"/>
          <w:noProof/>
          <w:sz w:val="28"/>
        </w:rPr>
        <w:drawing>
          <wp:inline distT="0" distB="0" distL="0" distR="0">
            <wp:extent cx="2892425" cy="2522220"/>
            <wp:effectExtent l="0" t="0" r="3175"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6"/>
                    <a:stretch>
                      <a:fillRect/>
                    </a:stretch>
                  </pic:blipFill>
                  <pic:spPr>
                    <a:xfrm>
                      <a:off x="0" y="0"/>
                      <a:ext cx="2901589" cy="2529956"/>
                    </a:xfrm>
                    <a:prstGeom prst="rect">
                      <a:avLst/>
                    </a:prstGeom>
                  </pic:spPr>
                </pic:pic>
              </a:graphicData>
            </a:graphic>
          </wp:inline>
        </w:drawing>
      </w:r>
    </w:p>
    <w:p w:rsidR="0081405C" w:rsidRDefault="0081405C">
      <w:pPr>
        <w:rPr>
          <w:rFonts w:ascii="微软雅黑" w:eastAsia="微软雅黑" w:hAnsi="微软雅黑"/>
          <w:sz w:val="28"/>
        </w:rPr>
      </w:pPr>
    </w:p>
    <w:p w:rsidR="0081405C" w:rsidRDefault="00DF663C">
      <w:pPr>
        <w:pStyle w:val="a8"/>
        <w:numPr>
          <w:ilvl w:val="0"/>
          <w:numId w:val="1"/>
        </w:numPr>
        <w:ind w:firstLineChars="0"/>
        <w:rPr>
          <w:rFonts w:ascii="微软雅黑" w:eastAsia="微软雅黑" w:hAnsi="微软雅黑"/>
          <w:b/>
          <w:sz w:val="28"/>
        </w:rPr>
      </w:pPr>
      <w:r>
        <w:rPr>
          <w:rFonts w:ascii="微软雅黑" w:eastAsia="微软雅黑" w:hAnsi="微软雅黑" w:hint="eastAsia"/>
          <w:b/>
          <w:sz w:val="28"/>
        </w:rPr>
        <w:t>课程总库管理</w:t>
      </w:r>
    </w:p>
    <w:p w:rsidR="0081405C" w:rsidRDefault="00DF663C">
      <w:pPr>
        <w:pStyle w:val="a8"/>
        <w:ind w:firstLineChars="202" w:firstLine="566"/>
        <w:rPr>
          <w:rFonts w:ascii="微软雅黑" w:eastAsia="微软雅黑" w:hAnsi="微软雅黑"/>
          <w:sz w:val="28"/>
        </w:rPr>
      </w:pPr>
      <w:r>
        <w:rPr>
          <w:rFonts w:ascii="微软雅黑" w:eastAsia="微软雅黑" w:hAnsi="微软雅黑" w:hint="eastAsia"/>
          <w:sz w:val="28"/>
        </w:rPr>
        <w:t>1</w:t>
      </w:r>
      <w:r>
        <w:rPr>
          <w:rFonts w:ascii="微软雅黑" w:eastAsia="微软雅黑" w:hAnsi="微软雅黑" w:hint="eastAsia"/>
          <w:sz w:val="28"/>
        </w:rPr>
        <w:t>、管理员可在该功能页查看所有高校提交到联盟</w:t>
      </w:r>
      <w:proofErr w:type="gramStart"/>
      <w:r>
        <w:rPr>
          <w:rFonts w:ascii="微软雅黑" w:eastAsia="微软雅黑" w:hAnsi="微软雅黑" w:hint="eastAsia"/>
          <w:sz w:val="28"/>
        </w:rPr>
        <w:t>的预开课程</w:t>
      </w:r>
      <w:proofErr w:type="gramEnd"/>
      <w:r>
        <w:rPr>
          <w:rFonts w:ascii="微软雅黑" w:eastAsia="微软雅黑" w:hAnsi="微软雅黑" w:hint="eastAsia"/>
          <w:sz w:val="28"/>
        </w:rPr>
        <w:t>和联盟引进的优质课程，包括通过、未通过、待审核的课程。</w:t>
      </w:r>
    </w:p>
    <w:p w:rsidR="0081405C" w:rsidRDefault="00DF663C">
      <w:pPr>
        <w:pStyle w:val="a8"/>
        <w:ind w:firstLineChars="202" w:firstLine="566"/>
        <w:rPr>
          <w:rFonts w:ascii="微软雅黑" w:eastAsia="微软雅黑" w:hAnsi="微软雅黑"/>
          <w:sz w:val="28"/>
        </w:rPr>
      </w:pPr>
      <w:r>
        <w:rPr>
          <w:rFonts w:ascii="微软雅黑" w:eastAsia="微软雅黑" w:hAnsi="微软雅黑" w:hint="eastAsia"/>
          <w:sz w:val="28"/>
        </w:rPr>
        <w:t>2</w:t>
      </w:r>
      <w:r>
        <w:rPr>
          <w:rFonts w:ascii="微软雅黑" w:eastAsia="微软雅黑" w:hAnsi="微软雅黑" w:hint="eastAsia"/>
          <w:sz w:val="28"/>
        </w:rPr>
        <w:t>、可全部导出或根据筛选条件导出课程库（</w:t>
      </w:r>
      <w:r>
        <w:rPr>
          <w:rFonts w:ascii="微软雅黑" w:eastAsia="微软雅黑" w:hAnsi="微软雅黑" w:hint="eastAsia"/>
          <w:sz w:val="28"/>
        </w:rPr>
        <w:t>excel</w:t>
      </w:r>
      <w:r>
        <w:rPr>
          <w:rFonts w:ascii="微软雅黑" w:eastAsia="微软雅黑" w:hAnsi="微软雅黑" w:hint="eastAsia"/>
          <w:sz w:val="28"/>
        </w:rPr>
        <w:t>文档）。</w:t>
      </w:r>
    </w:p>
    <w:p w:rsidR="0081405C" w:rsidRDefault="0081405C">
      <w:pPr>
        <w:rPr>
          <w:rFonts w:ascii="微软雅黑" w:eastAsia="微软雅黑" w:hAnsi="微软雅黑"/>
          <w:sz w:val="28"/>
        </w:rPr>
      </w:pPr>
    </w:p>
    <w:p w:rsidR="0081405C" w:rsidRDefault="00DF663C">
      <w:pPr>
        <w:pStyle w:val="a8"/>
        <w:numPr>
          <w:ilvl w:val="0"/>
          <w:numId w:val="1"/>
        </w:numPr>
        <w:ind w:firstLineChars="0"/>
        <w:rPr>
          <w:rFonts w:ascii="微软雅黑" w:eastAsia="微软雅黑" w:hAnsi="微软雅黑"/>
          <w:b/>
          <w:sz w:val="28"/>
        </w:rPr>
      </w:pPr>
      <w:r>
        <w:rPr>
          <w:rFonts w:ascii="微软雅黑" w:eastAsia="微软雅黑" w:hAnsi="微软雅黑" w:hint="eastAsia"/>
          <w:b/>
          <w:sz w:val="28"/>
        </w:rPr>
        <w:t>本校课程管理</w:t>
      </w:r>
    </w:p>
    <w:p w:rsidR="0081405C" w:rsidRDefault="00DF663C">
      <w:pPr>
        <w:pStyle w:val="a8"/>
        <w:ind w:firstLine="560"/>
        <w:jc w:val="left"/>
        <w:rPr>
          <w:rFonts w:ascii="微软雅黑" w:eastAsia="微软雅黑" w:hAnsi="微软雅黑"/>
          <w:sz w:val="28"/>
        </w:rPr>
      </w:pPr>
      <w:r>
        <w:rPr>
          <w:rFonts w:ascii="微软雅黑" w:eastAsia="微软雅黑" w:hAnsi="微软雅黑" w:hint="eastAsia"/>
          <w:sz w:val="28"/>
        </w:rPr>
        <w:t>1</w:t>
      </w:r>
      <w:r>
        <w:rPr>
          <w:rFonts w:ascii="微软雅黑" w:eastAsia="微软雅黑" w:hAnsi="微软雅黑" w:hint="eastAsia"/>
          <w:sz w:val="28"/>
        </w:rPr>
        <w:t>、管理员可以通过新建或批量导入</w:t>
      </w:r>
      <w:proofErr w:type="gramStart"/>
      <w:r>
        <w:rPr>
          <w:rFonts w:ascii="微软雅黑" w:eastAsia="微软雅黑" w:hAnsi="微软雅黑" w:hint="eastAsia"/>
          <w:sz w:val="28"/>
        </w:rPr>
        <w:t>本校预开课程</w:t>
      </w:r>
      <w:proofErr w:type="gramEnd"/>
      <w:r>
        <w:rPr>
          <w:rFonts w:ascii="微软雅黑" w:eastAsia="微软雅黑" w:hAnsi="微软雅黑" w:hint="eastAsia"/>
          <w:sz w:val="28"/>
        </w:rPr>
        <w:t>基本信息，并提交到联盟，课程基本信息如下图所示：</w:t>
      </w:r>
    </w:p>
    <w:p w:rsidR="0081405C" w:rsidRDefault="00DF663C">
      <w:pPr>
        <w:pStyle w:val="a8"/>
        <w:jc w:val="center"/>
        <w:rPr>
          <w:rFonts w:ascii="微软雅黑" w:eastAsia="微软雅黑" w:hAnsi="微软雅黑"/>
          <w:sz w:val="28"/>
        </w:rPr>
      </w:pPr>
      <w:r>
        <w:rPr>
          <w:noProof/>
        </w:rPr>
        <w:lastRenderedPageBreak/>
        <w:drawing>
          <wp:inline distT="0" distB="0" distL="0" distR="0">
            <wp:extent cx="2868930" cy="2675255"/>
            <wp:effectExtent l="0" t="0" r="762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7"/>
                    <a:stretch>
                      <a:fillRect/>
                    </a:stretch>
                  </pic:blipFill>
                  <pic:spPr>
                    <a:xfrm>
                      <a:off x="0" y="0"/>
                      <a:ext cx="2880042" cy="2685807"/>
                    </a:xfrm>
                    <a:prstGeom prst="rect">
                      <a:avLst/>
                    </a:prstGeom>
                  </pic:spPr>
                </pic:pic>
              </a:graphicData>
            </a:graphic>
          </wp:inline>
        </w:drawing>
      </w:r>
    </w:p>
    <w:p w:rsidR="0081405C" w:rsidRDefault="00DF663C">
      <w:pPr>
        <w:pStyle w:val="a8"/>
        <w:ind w:firstLine="560"/>
        <w:rPr>
          <w:rFonts w:ascii="微软雅黑" w:eastAsia="微软雅黑" w:hAnsi="微软雅黑"/>
          <w:sz w:val="28"/>
        </w:rPr>
      </w:pPr>
      <w:r>
        <w:rPr>
          <w:rFonts w:ascii="微软雅黑" w:eastAsia="微软雅黑" w:hAnsi="微软雅黑" w:hint="eastAsia"/>
          <w:sz w:val="28"/>
        </w:rPr>
        <w:t>2</w:t>
      </w:r>
      <w:r>
        <w:rPr>
          <w:rFonts w:ascii="微软雅黑" w:eastAsia="微软雅黑" w:hAnsi="微软雅黑" w:hint="eastAsia"/>
          <w:sz w:val="28"/>
        </w:rPr>
        <w:t>、管理员可以将待审核的课程进行撤回审核操作；联盟已审核的课程可进行修改再次提交；未提交和审核不通过的课程可进行修改、删除操作。</w:t>
      </w:r>
    </w:p>
    <w:p w:rsidR="0081405C" w:rsidRDefault="00DF663C">
      <w:pPr>
        <w:pStyle w:val="a8"/>
        <w:ind w:firstLine="560"/>
        <w:rPr>
          <w:rFonts w:ascii="微软雅黑" w:eastAsia="微软雅黑" w:hAnsi="微软雅黑"/>
          <w:sz w:val="28"/>
        </w:rPr>
      </w:pPr>
      <w:r>
        <w:rPr>
          <w:rFonts w:ascii="微软雅黑" w:eastAsia="微软雅黑" w:hAnsi="微软雅黑" w:hint="eastAsia"/>
          <w:sz w:val="28"/>
        </w:rPr>
        <w:t>3</w:t>
      </w:r>
      <w:r>
        <w:rPr>
          <w:rFonts w:ascii="微软雅黑" w:eastAsia="微软雅黑" w:hAnsi="微软雅黑" w:hint="eastAsia"/>
          <w:sz w:val="28"/>
        </w:rPr>
        <w:t>、可全部导出或根据筛选条件导出课程库（</w:t>
      </w:r>
      <w:r>
        <w:rPr>
          <w:rFonts w:ascii="微软雅黑" w:eastAsia="微软雅黑" w:hAnsi="微软雅黑" w:hint="eastAsia"/>
          <w:sz w:val="28"/>
        </w:rPr>
        <w:t>excel</w:t>
      </w:r>
      <w:r>
        <w:rPr>
          <w:rFonts w:ascii="微软雅黑" w:eastAsia="微软雅黑" w:hAnsi="微软雅黑" w:hint="eastAsia"/>
          <w:sz w:val="28"/>
        </w:rPr>
        <w:t>文档）。</w:t>
      </w:r>
    </w:p>
    <w:p w:rsidR="0081405C" w:rsidRDefault="0081405C">
      <w:pPr>
        <w:pStyle w:val="a8"/>
        <w:ind w:firstLine="560"/>
        <w:rPr>
          <w:rFonts w:ascii="微软雅黑" w:eastAsia="微软雅黑" w:hAnsi="微软雅黑"/>
          <w:sz w:val="28"/>
        </w:rPr>
      </w:pPr>
    </w:p>
    <w:p w:rsidR="0081405C" w:rsidRDefault="00DF663C">
      <w:pPr>
        <w:pStyle w:val="a8"/>
        <w:numPr>
          <w:ilvl w:val="0"/>
          <w:numId w:val="1"/>
        </w:numPr>
        <w:ind w:firstLineChars="0"/>
        <w:rPr>
          <w:rFonts w:ascii="微软雅黑" w:eastAsia="微软雅黑" w:hAnsi="微软雅黑"/>
          <w:b/>
          <w:sz w:val="28"/>
        </w:rPr>
      </w:pPr>
      <w:r>
        <w:rPr>
          <w:rFonts w:ascii="微软雅黑" w:eastAsia="微软雅黑" w:hAnsi="微软雅黑" w:hint="eastAsia"/>
          <w:b/>
          <w:sz w:val="28"/>
        </w:rPr>
        <w:t>本期开课管理</w:t>
      </w:r>
    </w:p>
    <w:p w:rsidR="0081405C" w:rsidRDefault="00DF663C">
      <w:pPr>
        <w:pStyle w:val="a8"/>
        <w:ind w:firstLine="560"/>
        <w:rPr>
          <w:rFonts w:ascii="微软雅黑" w:eastAsia="微软雅黑" w:hAnsi="微软雅黑"/>
          <w:sz w:val="28"/>
        </w:rPr>
      </w:pPr>
      <w:r>
        <w:rPr>
          <w:rFonts w:ascii="微软雅黑" w:eastAsia="微软雅黑" w:hAnsi="微软雅黑" w:hint="eastAsia"/>
          <w:sz w:val="28"/>
        </w:rPr>
        <w:t>1</w:t>
      </w:r>
      <w:r>
        <w:rPr>
          <w:rFonts w:ascii="微软雅黑" w:eastAsia="微软雅黑" w:hAnsi="微软雅黑" w:hint="eastAsia"/>
          <w:sz w:val="28"/>
        </w:rPr>
        <w:t>、联盟审核通过的本校课程信息，管理员可在该界面通过新建或批量导入新开周期课程并提交到联盟。</w:t>
      </w:r>
    </w:p>
    <w:p w:rsidR="0081405C" w:rsidRDefault="00DF663C">
      <w:pPr>
        <w:pStyle w:val="a8"/>
        <w:ind w:firstLine="560"/>
        <w:rPr>
          <w:rFonts w:ascii="微软雅黑" w:eastAsia="微软雅黑" w:hAnsi="微软雅黑"/>
          <w:sz w:val="28"/>
        </w:rPr>
      </w:pPr>
      <w:r>
        <w:rPr>
          <w:rFonts w:ascii="微软雅黑" w:eastAsia="微软雅黑" w:hAnsi="微软雅黑" w:hint="eastAsia"/>
          <w:sz w:val="28"/>
        </w:rPr>
        <w:t>当前教学周期（批次）下，如已经开设了周期课程，则不能新建周期课程，需等下一个教学周期（批次）重新开课。</w:t>
      </w:r>
    </w:p>
    <w:p w:rsidR="0081405C" w:rsidRDefault="00DF663C">
      <w:pPr>
        <w:pStyle w:val="a8"/>
        <w:ind w:firstLine="560"/>
        <w:rPr>
          <w:rFonts w:ascii="微软雅黑" w:eastAsia="微软雅黑" w:hAnsi="微软雅黑"/>
          <w:sz w:val="28"/>
        </w:rPr>
      </w:pPr>
      <w:r>
        <w:rPr>
          <w:rFonts w:ascii="微软雅黑" w:eastAsia="微软雅黑" w:hAnsi="微软雅黑" w:hint="eastAsia"/>
          <w:sz w:val="28"/>
        </w:rPr>
        <w:t>2</w:t>
      </w:r>
      <w:r>
        <w:rPr>
          <w:rFonts w:ascii="微软雅黑" w:eastAsia="微软雅黑" w:hAnsi="微软雅黑" w:hint="eastAsia"/>
          <w:sz w:val="28"/>
        </w:rPr>
        <w:t>、录入时可以输入预选高校上限、预选人数上限、</w:t>
      </w:r>
      <w:proofErr w:type="gramStart"/>
      <w:r>
        <w:rPr>
          <w:rFonts w:ascii="微软雅黑" w:eastAsia="微软雅黑" w:hAnsi="微软雅黑" w:hint="eastAsia"/>
          <w:sz w:val="28"/>
        </w:rPr>
        <w:t>供课平台</w:t>
      </w:r>
      <w:proofErr w:type="gramEnd"/>
      <w:r>
        <w:rPr>
          <w:rFonts w:ascii="微软雅黑" w:eastAsia="微软雅黑" w:hAnsi="微软雅黑" w:hint="eastAsia"/>
          <w:sz w:val="28"/>
        </w:rPr>
        <w:t>等相关信息，数据会提交给联盟，对于未提交的数据可编辑、</w:t>
      </w:r>
      <w:r>
        <w:rPr>
          <w:rFonts w:ascii="微软雅黑" w:eastAsia="微软雅黑" w:hAnsi="微软雅黑" w:hint="eastAsia"/>
          <w:sz w:val="28"/>
        </w:rPr>
        <w:t>删除，联盟审核结果为暂不开课的可进行修改再次提交。</w:t>
      </w:r>
    </w:p>
    <w:p w:rsidR="0081405C" w:rsidRDefault="00DF663C">
      <w:pPr>
        <w:pStyle w:val="a8"/>
        <w:ind w:firstLine="560"/>
        <w:rPr>
          <w:rFonts w:ascii="微软雅黑" w:eastAsia="微软雅黑" w:hAnsi="微软雅黑"/>
          <w:sz w:val="28"/>
        </w:rPr>
      </w:pPr>
      <w:r>
        <w:rPr>
          <w:rFonts w:ascii="微软雅黑" w:eastAsia="微软雅黑" w:hAnsi="微软雅黑" w:hint="eastAsia"/>
          <w:sz w:val="28"/>
        </w:rPr>
        <w:t>3</w:t>
      </w:r>
      <w:r>
        <w:rPr>
          <w:rFonts w:ascii="微软雅黑" w:eastAsia="微软雅黑" w:hAnsi="微软雅黑" w:hint="eastAsia"/>
          <w:sz w:val="28"/>
        </w:rPr>
        <w:t>、可全部导出或根据筛选条件导出课程库（</w:t>
      </w:r>
      <w:r>
        <w:rPr>
          <w:rFonts w:ascii="微软雅黑" w:eastAsia="微软雅黑" w:hAnsi="微软雅黑" w:hint="eastAsia"/>
          <w:sz w:val="28"/>
        </w:rPr>
        <w:t>excel</w:t>
      </w:r>
      <w:r>
        <w:rPr>
          <w:rFonts w:ascii="微软雅黑" w:eastAsia="微软雅黑" w:hAnsi="微软雅黑" w:hint="eastAsia"/>
          <w:sz w:val="28"/>
        </w:rPr>
        <w:t>文档）。</w:t>
      </w:r>
    </w:p>
    <w:p w:rsidR="0081405C" w:rsidRDefault="0081405C">
      <w:pPr>
        <w:pStyle w:val="a8"/>
        <w:ind w:firstLine="560"/>
        <w:rPr>
          <w:rFonts w:ascii="微软雅黑" w:eastAsia="微软雅黑" w:hAnsi="微软雅黑"/>
          <w:sz w:val="28"/>
        </w:rPr>
      </w:pPr>
    </w:p>
    <w:p w:rsidR="0081405C" w:rsidRDefault="00DF663C">
      <w:pPr>
        <w:pStyle w:val="a8"/>
        <w:numPr>
          <w:ilvl w:val="0"/>
          <w:numId w:val="1"/>
        </w:numPr>
        <w:ind w:firstLineChars="0"/>
        <w:rPr>
          <w:rFonts w:ascii="微软雅黑" w:eastAsia="微软雅黑" w:hAnsi="微软雅黑"/>
          <w:b/>
          <w:sz w:val="28"/>
        </w:rPr>
      </w:pPr>
      <w:r>
        <w:rPr>
          <w:rFonts w:ascii="微软雅黑" w:eastAsia="微软雅黑" w:hAnsi="微软雅黑" w:hint="eastAsia"/>
          <w:b/>
          <w:sz w:val="28"/>
        </w:rPr>
        <w:lastRenderedPageBreak/>
        <w:t>本期选课管理</w:t>
      </w:r>
    </w:p>
    <w:p w:rsidR="0081405C" w:rsidRDefault="00DF663C">
      <w:pPr>
        <w:pStyle w:val="a8"/>
        <w:numPr>
          <w:ilvl w:val="0"/>
          <w:numId w:val="2"/>
        </w:numPr>
        <w:ind w:firstLineChars="0"/>
        <w:rPr>
          <w:rFonts w:ascii="微软雅黑" w:eastAsia="微软雅黑" w:hAnsi="微软雅黑"/>
          <w:sz w:val="28"/>
        </w:rPr>
      </w:pPr>
      <w:r>
        <w:rPr>
          <w:rFonts w:ascii="微软雅黑" w:eastAsia="微软雅黑" w:hAnsi="微软雅黑" w:hint="eastAsia"/>
          <w:sz w:val="28"/>
        </w:rPr>
        <w:t>联盟供选课程</w:t>
      </w:r>
    </w:p>
    <w:p w:rsidR="0081405C" w:rsidRDefault="00DF663C">
      <w:pPr>
        <w:ind w:firstLineChars="200" w:firstLine="560"/>
        <w:rPr>
          <w:rFonts w:ascii="微软雅黑" w:eastAsia="微软雅黑" w:hAnsi="微软雅黑"/>
          <w:sz w:val="28"/>
        </w:rPr>
      </w:pPr>
      <w:r>
        <w:rPr>
          <w:rFonts w:ascii="微软雅黑" w:eastAsia="微软雅黑" w:hAnsi="微软雅黑"/>
          <w:sz w:val="28"/>
        </w:rPr>
        <w:t>（</w:t>
      </w:r>
      <w:r>
        <w:rPr>
          <w:rFonts w:ascii="微软雅黑" w:eastAsia="微软雅黑" w:hAnsi="微软雅黑"/>
          <w:sz w:val="28"/>
        </w:rPr>
        <w:t>1</w:t>
      </w:r>
      <w:r>
        <w:rPr>
          <w:rFonts w:ascii="微软雅黑" w:eastAsia="微软雅黑" w:hAnsi="微软雅黑"/>
          <w:sz w:val="28"/>
        </w:rPr>
        <w:t>）</w:t>
      </w:r>
      <w:r>
        <w:rPr>
          <w:rFonts w:ascii="微软雅黑" w:eastAsia="微软雅黑" w:hAnsi="微软雅黑" w:hint="eastAsia"/>
          <w:sz w:val="28"/>
        </w:rPr>
        <w:t>管理员可查看所有高校提交给联盟的预选课和联盟引进的其他优质课程信息，包括剩余可选机构数，剩余可选人数。</w:t>
      </w:r>
    </w:p>
    <w:p w:rsidR="0081405C" w:rsidRDefault="00DF663C">
      <w:pPr>
        <w:ind w:firstLineChars="200" w:firstLine="560"/>
        <w:rPr>
          <w:rFonts w:ascii="微软雅黑" w:eastAsia="微软雅黑" w:hAnsi="微软雅黑"/>
          <w:sz w:val="28"/>
        </w:rPr>
      </w:pPr>
      <w:r>
        <w:rPr>
          <w:rFonts w:ascii="微软雅黑" w:eastAsia="微软雅黑" w:hAnsi="微软雅黑" w:hint="eastAsia"/>
          <w:sz w:val="28"/>
        </w:rPr>
        <w:t>（</w:t>
      </w:r>
      <w:r>
        <w:rPr>
          <w:rFonts w:ascii="微软雅黑" w:eastAsia="微软雅黑" w:hAnsi="微软雅黑" w:hint="eastAsia"/>
          <w:sz w:val="28"/>
        </w:rPr>
        <w:t>2</w:t>
      </w:r>
      <w:r>
        <w:rPr>
          <w:rFonts w:ascii="微软雅黑" w:eastAsia="微软雅黑" w:hAnsi="微软雅黑" w:hint="eastAsia"/>
          <w:sz w:val="28"/>
        </w:rPr>
        <w:t>）管理员通过选择某一门课程或批量操作将联盟供选课程纳入本校预选课程。</w:t>
      </w:r>
    </w:p>
    <w:p w:rsidR="0081405C" w:rsidRDefault="00DF663C">
      <w:pPr>
        <w:pStyle w:val="a8"/>
        <w:numPr>
          <w:ilvl w:val="0"/>
          <w:numId w:val="2"/>
        </w:numPr>
        <w:ind w:firstLineChars="0"/>
        <w:rPr>
          <w:rFonts w:ascii="微软雅黑" w:eastAsia="微软雅黑" w:hAnsi="微软雅黑"/>
          <w:sz w:val="28"/>
        </w:rPr>
      </w:pPr>
      <w:r>
        <w:rPr>
          <w:rFonts w:ascii="微软雅黑" w:eastAsia="微软雅黑" w:hAnsi="微软雅黑" w:hint="eastAsia"/>
          <w:sz w:val="28"/>
        </w:rPr>
        <w:t>本校预选课程</w:t>
      </w:r>
    </w:p>
    <w:p w:rsidR="0081405C" w:rsidRDefault="00DF663C">
      <w:pPr>
        <w:ind w:firstLineChars="200" w:firstLine="560"/>
        <w:rPr>
          <w:rFonts w:ascii="微软雅黑" w:eastAsia="微软雅黑" w:hAnsi="微软雅黑"/>
          <w:sz w:val="28"/>
        </w:rPr>
      </w:pPr>
      <w:r>
        <w:rPr>
          <w:rFonts w:ascii="微软雅黑" w:eastAsia="微软雅黑" w:hAnsi="微软雅黑" w:hint="eastAsia"/>
          <w:sz w:val="28"/>
        </w:rPr>
        <w:t>（</w:t>
      </w:r>
      <w:r>
        <w:rPr>
          <w:rFonts w:ascii="微软雅黑" w:eastAsia="微软雅黑" w:hAnsi="微软雅黑" w:hint="eastAsia"/>
          <w:sz w:val="28"/>
        </w:rPr>
        <w:t>1</w:t>
      </w:r>
      <w:r>
        <w:rPr>
          <w:rFonts w:ascii="微软雅黑" w:eastAsia="微软雅黑" w:hAnsi="微软雅黑" w:hint="eastAsia"/>
          <w:sz w:val="28"/>
        </w:rPr>
        <w:t>）管理员查看该校所有预选课程信息，包括剩余可选机构数，剩余可选人数。</w:t>
      </w:r>
    </w:p>
    <w:p w:rsidR="0081405C" w:rsidRDefault="00DF663C">
      <w:pPr>
        <w:ind w:firstLineChars="200" w:firstLine="560"/>
        <w:rPr>
          <w:rFonts w:ascii="微软雅黑" w:eastAsia="微软雅黑" w:hAnsi="微软雅黑"/>
          <w:sz w:val="28"/>
        </w:rPr>
      </w:pPr>
      <w:r>
        <w:rPr>
          <w:rFonts w:ascii="微软雅黑" w:eastAsia="微软雅黑" w:hAnsi="微软雅黑" w:hint="eastAsia"/>
          <w:sz w:val="28"/>
        </w:rPr>
        <w:t>（</w:t>
      </w:r>
      <w:r>
        <w:rPr>
          <w:rFonts w:ascii="微软雅黑" w:eastAsia="微软雅黑" w:hAnsi="微软雅黑" w:hint="eastAsia"/>
          <w:sz w:val="28"/>
        </w:rPr>
        <w:t>2</w:t>
      </w:r>
      <w:r>
        <w:rPr>
          <w:rFonts w:ascii="微软雅黑" w:eastAsia="微软雅黑" w:hAnsi="微软雅黑" w:hint="eastAsia"/>
          <w:sz w:val="28"/>
        </w:rPr>
        <w:t>）管理员可选择某一门课程单个录入或通过导入批量录入本校预选人数、</w:t>
      </w:r>
      <w:proofErr w:type="gramStart"/>
      <w:r>
        <w:rPr>
          <w:rFonts w:ascii="微软雅黑" w:eastAsia="微软雅黑" w:hAnsi="微软雅黑" w:hint="eastAsia"/>
          <w:sz w:val="28"/>
        </w:rPr>
        <w:t>用课性质</w:t>
      </w:r>
      <w:proofErr w:type="gramEnd"/>
      <w:r>
        <w:rPr>
          <w:rFonts w:ascii="微软雅黑" w:eastAsia="微软雅黑" w:hAnsi="微软雅黑" w:hint="eastAsia"/>
          <w:sz w:val="28"/>
        </w:rPr>
        <w:t>，录入好数据后可批量提交联盟，提交后不能再进行修改。</w:t>
      </w:r>
    </w:p>
    <w:p w:rsidR="0081405C" w:rsidRDefault="00DF663C">
      <w:pPr>
        <w:pStyle w:val="a8"/>
        <w:numPr>
          <w:ilvl w:val="0"/>
          <w:numId w:val="2"/>
        </w:numPr>
        <w:ind w:firstLineChars="0"/>
        <w:rPr>
          <w:rFonts w:ascii="微软雅黑" w:eastAsia="微软雅黑" w:hAnsi="微软雅黑"/>
          <w:sz w:val="28"/>
        </w:rPr>
      </w:pPr>
      <w:r>
        <w:rPr>
          <w:rFonts w:ascii="微软雅黑" w:eastAsia="微软雅黑" w:hAnsi="微软雅黑" w:hint="eastAsia"/>
          <w:sz w:val="28"/>
        </w:rPr>
        <w:t>终选选课课程</w:t>
      </w:r>
    </w:p>
    <w:p w:rsidR="0081405C" w:rsidRDefault="00DF663C">
      <w:pPr>
        <w:ind w:firstLineChars="150" w:firstLine="420"/>
        <w:rPr>
          <w:rFonts w:ascii="微软雅黑" w:eastAsia="微软雅黑" w:hAnsi="微软雅黑"/>
          <w:sz w:val="28"/>
        </w:rPr>
      </w:pPr>
      <w:r>
        <w:rPr>
          <w:rFonts w:ascii="微软雅黑" w:eastAsia="微软雅黑" w:hAnsi="微软雅黑" w:hint="eastAsia"/>
          <w:sz w:val="28"/>
        </w:rPr>
        <w:t>经联盟确认开课的课程，管理员可导入该校最终学生选课名单并提交到联盟，对于已结束的周期课程不能导入选课名单，未提交的选课信息可以进行删除操作。</w:t>
      </w:r>
    </w:p>
    <w:sectPr w:rsidR="0081405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方正小标宋简体">
    <w:altName w:val="Arial Unicode MS"/>
    <w:charset w:val="86"/>
    <w:family w:val="script"/>
    <w:pitch w:val="fixed"/>
    <w:sig w:usb0="00000000"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92335EE"/>
    <w:multiLevelType w:val="multilevel"/>
    <w:tmpl w:val="392335EE"/>
    <w:lvl w:ilvl="0">
      <w:start w:val="1"/>
      <w:numFmt w:val="decimal"/>
      <w:lvlText w:val="%1."/>
      <w:lvlJc w:val="left"/>
      <w:pPr>
        <w:ind w:left="780" w:hanging="36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1">
    <w:nsid w:val="6F253227"/>
    <w:multiLevelType w:val="multilevel"/>
    <w:tmpl w:val="6F253227"/>
    <w:lvl w:ilvl="0">
      <w:start w:val="1"/>
      <w:numFmt w:val="japaneseCounting"/>
      <w:lvlText w:val="%1、"/>
      <w:lvlJc w:val="left"/>
      <w:pPr>
        <w:ind w:left="420" w:hanging="420"/>
      </w:pPr>
      <w:rPr>
        <w:rFonts w:hint="default"/>
        <w:b/>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6A33"/>
    <w:rsid w:val="000114EA"/>
    <w:rsid w:val="000921E3"/>
    <w:rsid w:val="001A489E"/>
    <w:rsid w:val="002965FA"/>
    <w:rsid w:val="002A3BAA"/>
    <w:rsid w:val="0032048A"/>
    <w:rsid w:val="003477FC"/>
    <w:rsid w:val="0044029C"/>
    <w:rsid w:val="00460044"/>
    <w:rsid w:val="005161AC"/>
    <w:rsid w:val="00550EF5"/>
    <w:rsid w:val="005654C9"/>
    <w:rsid w:val="005A0C04"/>
    <w:rsid w:val="005A7AE5"/>
    <w:rsid w:val="005B2801"/>
    <w:rsid w:val="006A1EDC"/>
    <w:rsid w:val="0072791E"/>
    <w:rsid w:val="00727D06"/>
    <w:rsid w:val="0081405C"/>
    <w:rsid w:val="008431EA"/>
    <w:rsid w:val="0087688B"/>
    <w:rsid w:val="00877B01"/>
    <w:rsid w:val="008B68F1"/>
    <w:rsid w:val="00975D94"/>
    <w:rsid w:val="00995D27"/>
    <w:rsid w:val="009F4674"/>
    <w:rsid w:val="00B2335C"/>
    <w:rsid w:val="00BE6D8E"/>
    <w:rsid w:val="00C72FDD"/>
    <w:rsid w:val="00CF6A33"/>
    <w:rsid w:val="00D615DF"/>
    <w:rsid w:val="00D822C9"/>
    <w:rsid w:val="00DC1BC2"/>
    <w:rsid w:val="00DE08DA"/>
    <w:rsid w:val="00DF663C"/>
    <w:rsid w:val="00E47127"/>
    <w:rsid w:val="00F35B11"/>
    <w:rsid w:val="00FC0E0D"/>
    <w:rsid w:val="50A722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3539048-6685-424B-9996-52C5E3C3DF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Pr>
      <w:sz w:val="18"/>
      <w:szCs w:val="18"/>
    </w:rPr>
  </w:style>
  <w:style w:type="paragraph" w:styleId="a4">
    <w:name w:val="footer"/>
    <w:basedOn w:val="a"/>
    <w:link w:val="Char0"/>
    <w:uiPriority w:val="99"/>
    <w:unhideWhenUsed/>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character" w:styleId="a6">
    <w:name w:val="FollowedHyperlink"/>
    <w:basedOn w:val="a0"/>
    <w:uiPriority w:val="99"/>
    <w:semiHidden/>
    <w:unhideWhenUsed/>
    <w:rPr>
      <w:color w:val="954F72" w:themeColor="followedHyperlink"/>
      <w:u w:val="single"/>
    </w:rPr>
  </w:style>
  <w:style w:type="character" w:styleId="a7">
    <w:name w:val="Hyperlink"/>
    <w:basedOn w:val="a0"/>
    <w:uiPriority w:val="99"/>
    <w:unhideWhenUsed/>
    <w:rPr>
      <w:color w:val="0563C1" w:themeColor="hyperlink"/>
      <w:u w:val="single"/>
    </w:rPr>
  </w:style>
  <w:style w:type="paragraph" w:styleId="a8">
    <w:name w:val="List Paragraph"/>
    <w:basedOn w:val="a"/>
    <w:uiPriority w:val="34"/>
    <w:qFormat/>
    <w:pPr>
      <w:ind w:firstLineChars="200" w:firstLine="420"/>
    </w:pPr>
  </w:style>
  <w:style w:type="character" w:customStyle="1" w:styleId="Char1">
    <w:name w:val="页眉 Char"/>
    <w:basedOn w:val="a0"/>
    <w:link w:val="a5"/>
    <w:uiPriority w:val="99"/>
    <w:rPr>
      <w:sz w:val="18"/>
      <w:szCs w:val="18"/>
    </w:rPr>
  </w:style>
  <w:style w:type="character" w:customStyle="1" w:styleId="Char0">
    <w:name w:val="页脚 Char"/>
    <w:basedOn w:val="a0"/>
    <w:link w:val="a4"/>
    <w:uiPriority w:val="99"/>
    <w:rPr>
      <w:sz w:val="18"/>
      <w:szCs w:val="18"/>
    </w:rPr>
  </w:style>
  <w:style w:type="character" w:customStyle="1" w:styleId="Char">
    <w:name w:val="批注框文本 Char"/>
    <w:basedOn w:val="a0"/>
    <w:link w:val="a3"/>
    <w:uiPriority w:val="99"/>
    <w:semiHidden/>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96</TotalTime>
  <Pages>3</Pages>
  <Words>127</Words>
  <Characters>725</Characters>
  <Application>Microsoft Office Word</Application>
  <DocSecurity>0</DocSecurity>
  <Lines>6</Lines>
  <Paragraphs>1</Paragraphs>
  <ScaleCrop>false</ScaleCrop>
  <Company>微软中国</Company>
  <LinksUpToDate>false</LinksUpToDate>
  <CharactersWithSpaces>851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hp</cp:lastModifiedBy>
  <cp:revision>27</cp:revision>
  <cp:lastPrinted>2021-01-20T06:50:00Z</cp:lastPrinted>
  <dcterms:created xsi:type="dcterms:W3CDTF">2019-07-04T03:28:00Z</dcterms:created>
  <dcterms:modified xsi:type="dcterms:W3CDTF">2026-01-26T03:25:00Z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